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67" w:rsidRPr="00146BFF" w:rsidRDefault="004D7167" w:rsidP="004D7167">
      <w:pPr>
        <w:spacing w:after="0" w:line="240" w:lineRule="auto"/>
        <w:jc w:val="center"/>
        <w:rPr>
          <w:rFonts w:ascii="Arial" w:hAnsi="Arial" w:cs="Arial"/>
          <w:b/>
          <w:sz w:val="24"/>
          <w:szCs w:val="24"/>
        </w:rPr>
      </w:pPr>
      <w:r w:rsidRPr="00146BFF">
        <w:rPr>
          <w:rFonts w:ascii="Arial" w:hAnsi="Arial" w:cs="Arial"/>
          <w:b/>
          <w:sz w:val="24"/>
          <w:szCs w:val="24"/>
        </w:rPr>
        <w:t>Cono</w:t>
      </w:r>
      <w:bookmarkStart w:id="0" w:name="_GoBack"/>
      <w:bookmarkEnd w:id="0"/>
      <w:r w:rsidRPr="00146BFF">
        <w:rPr>
          <w:rFonts w:ascii="Arial" w:hAnsi="Arial" w:cs="Arial"/>
          <w:b/>
          <w:sz w:val="24"/>
          <w:szCs w:val="24"/>
        </w:rPr>
        <w:t>ciendo los síntomas de mi estrés cotidiano</w:t>
      </w:r>
    </w:p>
    <w:p w:rsidR="004D7167" w:rsidRPr="00146BFF" w:rsidRDefault="004D7167" w:rsidP="004D7167">
      <w:pPr>
        <w:spacing w:after="0" w:line="240" w:lineRule="auto"/>
        <w:rPr>
          <w:rFonts w:ascii="Arial" w:hAnsi="Arial" w:cs="Arial"/>
          <w:sz w:val="24"/>
          <w:szCs w:val="24"/>
        </w:rPr>
      </w:pPr>
    </w:p>
    <w:p w:rsidR="004D7167" w:rsidRPr="00146BFF" w:rsidRDefault="004D7167" w:rsidP="004D7167">
      <w:pPr>
        <w:spacing w:after="0" w:line="240" w:lineRule="auto"/>
        <w:rPr>
          <w:rFonts w:ascii="Arial" w:hAnsi="Arial" w:cs="Arial"/>
          <w:sz w:val="24"/>
          <w:szCs w:val="24"/>
        </w:rPr>
      </w:pPr>
      <w:r w:rsidRPr="00146BFF">
        <w:rPr>
          <w:rFonts w:ascii="Arial" w:hAnsi="Arial" w:cs="Arial"/>
          <w:b/>
          <w:i/>
          <w:sz w:val="24"/>
          <w:szCs w:val="24"/>
        </w:rPr>
        <w:t>Objetivo</w:t>
      </w:r>
      <w:r w:rsidRPr="00146BFF">
        <w:rPr>
          <w:rFonts w:ascii="Arial" w:hAnsi="Arial" w:cs="Arial"/>
          <w:sz w:val="24"/>
          <w:szCs w:val="24"/>
        </w:rPr>
        <w:t xml:space="preserve">: la siguiente prueba permite identificar los síntomas del estrés en sus fases iniciales. </w:t>
      </w:r>
    </w:p>
    <w:p w:rsidR="004D7167" w:rsidRPr="00146BFF" w:rsidRDefault="004D7167" w:rsidP="004D7167">
      <w:pPr>
        <w:spacing w:after="0" w:line="240" w:lineRule="auto"/>
        <w:rPr>
          <w:rFonts w:ascii="Arial" w:hAnsi="Arial" w:cs="Arial"/>
          <w:sz w:val="24"/>
          <w:szCs w:val="24"/>
        </w:rPr>
      </w:pPr>
    </w:p>
    <w:p w:rsidR="004D7167" w:rsidRPr="00146BFF" w:rsidRDefault="004D7167" w:rsidP="004D7167">
      <w:pPr>
        <w:spacing w:after="0" w:line="240" w:lineRule="auto"/>
        <w:rPr>
          <w:rFonts w:ascii="Arial" w:hAnsi="Arial" w:cs="Arial"/>
          <w:sz w:val="24"/>
          <w:szCs w:val="24"/>
        </w:rPr>
      </w:pPr>
      <w:r w:rsidRPr="00146BFF">
        <w:rPr>
          <w:rFonts w:ascii="Arial" w:hAnsi="Arial" w:cs="Arial"/>
          <w:b/>
          <w:i/>
          <w:sz w:val="24"/>
          <w:szCs w:val="24"/>
        </w:rPr>
        <w:t>Instrucciones</w:t>
      </w:r>
      <w:r w:rsidRPr="00146BFF">
        <w:rPr>
          <w:rFonts w:ascii="Arial" w:hAnsi="Arial" w:cs="Arial"/>
          <w:sz w:val="24"/>
          <w:szCs w:val="24"/>
        </w:rPr>
        <w:t xml:space="preserve">: analiza el listado de problemas que en ocasiones pueden llegar a sufrir las personas. Léelo con mucha atención y responde “sí” cuando consideres que el problema te afecta habitualmente, y “no” cuando creas que el problema no te afecte en lo absoluto.   </w:t>
      </w:r>
    </w:p>
    <w:p w:rsidR="004D7167" w:rsidRPr="00146BFF" w:rsidRDefault="004D7167" w:rsidP="004D7167">
      <w:pPr>
        <w:spacing w:after="0" w:line="240" w:lineRule="auto"/>
        <w:rPr>
          <w:rFonts w:ascii="Arial" w:hAnsi="Arial" w:cs="Arial"/>
          <w:sz w:val="24"/>
          <w:szCs w:val="24"/>
        </w:rPr>
      </w:pPr>
    </w:p>
    <w:tbl>
      <w:tblPr>
        <w:tblStyle w:val="Listaclara-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753"/>
        <w:gridCol w:w="794"/>
        <w:gridCol w:w="739"/>
      </w:tblGrid>
      <w:tr w:rsidR="004D7167" w:rsidRPr="00146BFF" w:rsidTr="00146B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b w:val="0"/>
                <w:sz w:val="24"/>
                <w:szCs w:val="24"/>
              </w:rPr>
            </w:pPr>
            <w:r w:rsidRPr="00146BFF">
              <w:rPr>
                <w:rFonts w:ascii="Arial" w:hAnsi="Arial" w:cs="Arial"/>
                <w:sz w:val="24"/>
                <w:szCs w:val="24"/>
              </w:rPr>
              <w:t>#</w:t>
            </w:r>
          </w:p>
        </w:tc>
        <w:tc>
          <w:tcPr>
            <w:tcW w:w="6753" w:type="dxa"/>
          </w:tcPr>
          <w:p w:rsidR="004D7167" w:rsidRPr="00146BFF" w:rsidRDefault="004D7167" w:rsidP="00280001">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146BFF">
              <w:rPr>
                <w:rFonts w:ascii="Arial" w:hAnsi="Arial" w:cs="Arial"/>
                <w:sz w:val="24"/>
                <w:szCs w:val="24"/>
              </w:rPr>
              <w:t>Ítem</w:t>
            </w:r>
          </w:p>
        </w:tc>
        <w:tc>
          <w:tcPr>
            <w:tcW w:w="794" w:type="dxa"/>
          </w:tcPr>
          <w:p w:rsidR="004D7167" w:rsidRPr="00146BFF" w:rsidRDefault="004D7167" w:rsidP="0028000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146BFF">
              <w:rPr>
                <w:rFonts w:ascii="Arial" w:hAnsi="Arial" w:cs="Arial"/>
                <w:sz w:val="24"/>
                <w:szCs w:val="24"/>
              </w:rPr>
              <w:t>SI</w:t>
            </w:r>
          </w:p>
        </w:tc>
        <w:tc>
          <w:tcPr>
            <w:tcW w:w="739" w:type="dxa"/>
          </w:tcPr>
          <w:p w:rsidR="004D7167" w:rsidRPr="00146BFF" w:rsidRDefault="004D7167" w:rsidP="0028000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146BFF">
              <w:rPr>
                <w:rFonts w:ascii="Arial" w:hAnsi="Arial" w:cs="Arial"/>
                <w:sz w:val="24"/>
                <w:szCs w:val="24"/>
              </w:rPr>
              <w:t>NO</w:t>
            </w: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1" w:type="dxa"/>
            <w:gridSpan w:val="4"/>
            <w:tcBorders>
              <w:top w:val="none" w:sz="0" w:space="0" w:color="auto"/>
              <w:left w:val="none" w:sz="0" w:space="0" w:color="auto"/>
              <w:bottom w:val="none" w:sz="0" w:space="0" w:color="auto"/>
              <w:right w:val="none" w:sz="0" w:space="0" w:color="auto"/>
            </w:tcBorders>
            <w:shd w:val="clear" w:color="auto" w:fill="F7CAAC" w:themeFill="accent2" w:themeFillTint="66"/>
          </w:tcPr>
          <w:p w:rsidR="004D7167" w:rsidRPr="00146BFF" w:rsidRDefault="009D5B0B" w:rsidP="00280001">
            <w:pPr>
              <w:rPr>
                <w:rFonts w:ascii="Arial" w:hAnsi="Arial" w:cs="Arial"/>
                <w:b w:val="0"/>
                <w:sz w:val="24"/>
                <w:szCs w:val="24"/>
              </w:rPr>
            </w:pPr>
            <w:r w:rsidRPr="00146BFF">
              <w:rPr>
                <w:rFonts w:ascii="Arial" w:hAnsi="Arial" w:cs="Arial"/>
                <w:sz w:val="24"/>
                <w:szCs w:val="24"/>
              </w:rPr>
              <w:t xml:space="preserve">                                                    </w:t>
            </w:r>
            <w:r w:rsidR="004D7167" w:rsidRPr="00146BFF">
              <w:rPr>
                <w:rFonts w:ascii="Arial" w:hAnsi="Arial" w:cs="Arial"/>
                <w:sz w:val="24"/>
                <w:szCs w:val="24"/>
              </w:rPr>
              <w:t>Síntomas físicos</w:t>
            </w: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1.</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Alteraciones del tipo dermatológico (sudoración excesiva, erupciones, etc.).</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2.</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Alteraciones de tipo muscular (rigidez, calambres, contracturas, dolores, adormecimiento, etc.).</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3.</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Alteraciones del tipo respiratorio (hiperventilación, opresión en caja torácica, etc.).</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4.</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Alteraciones de tipo cardiaco (palpitaciones, taquicardia, hipertensión arterial, etc.).</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5.</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Sofocos o escalofríos.</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6.</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Dolores de cabeza.</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7.</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Agitación interna.</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8.</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Nudo en la garganta, sensación de ahogo, suspiros continuados.</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9.</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Sensación de mareo, vértigo, visión de puntitos blancos.</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10.</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Alteraciones del tipo gastrointestinal (náuseas, diarrea, sequedad de boca, flatulencia, acidez, digestiones lentas, etc.).</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11.</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Alteraciones de tipo sexual (disminución de la libido, impotencia, vaginismo, etc.).</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12.</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Incremento o disminución del apetito.</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13.</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Alteraciones inmunológicas (incremento de resfriados, herpes).</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14.</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Alteraciones del sueño (insomnio, somnolencia, desvelos, despertar sobresaltado, pesadillas, etc.).</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15.</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Agotamiento.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1" w:type="dxa"/>
            <w:gridSpan w:val="4"/>
            <w:tcBorders>
              <w:top w:val="none" w:sz="0" w:space="0" w:color="auto"/>
              <w:left w:val="none" w:sz="0" w:space="0" w:color="auto"/>
              <w:bottom w:val="none" w:sz="0" w:space="0" w:color="auto"/>
              <w:right w:val="none" w:sz="0" w:space="0" w:color="auto"/>
            </w:tcBorders>
            <w:shd w:val="clear" w:color="auto" w:fill="F7CAAC" w:themeFill="accent2" w:themeFillTint="66"/>
          </w:tcPr>
          <w:p w:rsidR="004D7167" w:rsidRPr="00146BFF" w:rsidRDefault="004D7167" w:rsidP="00280001">
            <w:pPr>
              <w:rPr>
                <w:rFonts w:ascii="Arial" w:hAnsi="Arial" w:cs="Arial"/>
                <w:sz w:val="24"/>
                <w:szCs w:val="24"/>
              </w:rPr>
            </w:pPr>
            <w:r w:rsidRPr="00146BFF">
              <w:rPr>
                <w:rFonts w:ascii="Arial" w:hAnsi="Arial" w:cs="Arial"/>
                <w:sz w:val="24"/>
                <w:szCs w:val="24"/>
              </w:rPr>
              <w:t>Síntomas cognitivos y emocionales</w:t>
            </w: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t>1.</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Preocupación justificada por resolver una demanda estresante.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t>2.</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Incremento de la atención y la concentración.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t>3.</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Pensamientos positivos sobre ti mismo y los demás.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t>4.</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Mayor seguridad y confianza en ti mismo.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lastRenderedPageBreak/>
              <w:t>5.</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Sensación de vitalidad y fortaleza.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t>6.</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Reconocimiento de las propias emociones.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t>7.</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Emociones positivas: interés, alegría, mayor motivación.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t>8.</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Buen humor.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t>9.</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Mayor creatividad y capacidad de trabajo.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t>10.</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Facilidad para desconectarte del trabajo.</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t>11.</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Satisfacción por el trabajo.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12.</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Preocupación general injustificada.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13.</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Sensación de bloqueo, dificultad para mantener la concentración, olvidos o errores frecuentes.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14.</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Pensamientos negativos sobre ti mismo o sobre los demás.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15.</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Inseguridad y falta de confianza en ti mismo (sensación de incapacidad, dificultad para decidirte).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16.</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Aprensión por la salud (sensación de estar enfermo o temor a enfermar).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17.</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Negación de emociones o disminución de su importancia.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18.</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Emociones negativas: frustración, impotencia, miedo, rabia, tristeza.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19.</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Mal humor, susceptibilidad, irritabilidad.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20.</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Cansancio o desgaste emocional (sensación de ser superado por las situaciones).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21.</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Incapacidad para desconectarte del trabajo.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22.</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Falta de realización personal con el trabajo.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8781" w:type="dxa"/>
            <w:gridSpan w:val="4"/>
            <w:shd w:val="clear" w:color="auto" w:fill="F7CAAC" w:themeFill="accent2" w:themeFillTint="66"/>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t>Síntomas conductuales</w:t>
            </w: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t>1.</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146BFF">
              <w:rPr>
                <w:rFonts w:ascii="Arial" w:hAnsi="Arial" w:cs="Arial"/>
                <w:color w:val="000000" w:themeColor="text1"/>
                <w:sz w:val="24"/>
                <w:szCs w:val="24"/>
              </w:rPr>
              <w:t xml:space="preserve">Afrontamiento firme de la demanda estresante.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color w:val="000000" w:themeColor="text1"/>
                <w:sz w:val="24"/>
                <w:szCs w:val="24"/>
              </w:rPr>
            </w:pPr>
            <w:r w:rsidRPr="00146BFF">
              <w:rPr>
                <w:rFonts w:ascii="Arial" w:hAnsi="Arial" w:cs="Arial"/>
                <w:color w:val="000000" w:themeColor="text1"/>
                <w:sz w:val="24"/>
                <w:szCs w:val="24"/>
              </w:rPr>
              <w:t>2.</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46BFF">
              <w:rPr>
                <w:rFonts w:ascii="Arial" w:hAnsi="Arial" w:cs="Arial"/>
                <w:color w:val="000000" w:themeColor="text1"/>
                <w:sz w:val="24"/>
                <w:szCs w:val="24"/>
              </w:rPr>
              <w:t xml:space="preserve">En general, comportamientos adecuados dirigidos a la eficaz resolución de la situación que genera síntomas de estrés.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3.</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Evitación de situaciones por temor a no ser capaz de hacerles frente.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4.</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Incremento de conductas adictivas (fumar, beber, ingesta de fármacos, etc.).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5.</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Desórdenes de tipo alimenticio (comer mucho o poco).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6.</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Obsesión por el control (comprobación repetitiva de si todo está bien).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7.</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Retraimiento social (disminución del contacto con los demás, de salidas, de actividades de ocio).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8.</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Incremento del tiempo dedicado al trabajo.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9.</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Búsqueda constante de apoyo social, hablando de los problemas propios y pidiendo consejo a los demás.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10.</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Reacciones desproporcionadas ante situaciones irrelevantes.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11.</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Aplazamiento de tareas o abandono antes incluso de </w:t>
            </w:r>
            <w:r w:rsidRPr="00146BFF">
              <w:rPr>
                <w:rFonts w:ascii="Arial" w:hAnsi="Arial" w:cs="Arial"/>
                <w:sz w:val="24"/>
                <w:szCs w:val="24"/>
              </w:rPr>
              <w:lastRenderedPageBreak/>
              <w:t xml:space="preserve">haberlas iniciado.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lastRenderedPageBreak/>
              <w:t>12.</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Dificultad para la finalización de tareas o para la conclusión de asuntos.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13.</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Realización de demasiadas tareas a la vez.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14.</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Comunicación pasiva (no saber decir “no”, no expresar opiniones, no poner límites).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15.</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Comunicación agresiva (de forma inadecuada, provocando conflictos).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D7167" w:rsidRPr="00146BFF" w:rsidTr="00146BFF">
        <w:tc>
          <w:tcPr>
            <w:cnfStyle w:val="001000000000" w:firstRow="0" w:lastRow="0" w:firstColumn="1" w:lastColumn="0" w:oddVBand="0" w:evenVBand="0" w:oddHBand="0" w:evenHBand="0" w:firstRowFirstColumn="0" w:firstRowLastColumn="0" w:lastRowFirstColumn="0" w:lastRowLastColumn="0"/>
            <w:tcW w:w="495" w:type="dxa"/>
          </w:tcPr>
          <w:p w:rsidR="004D7167" w:rsidRPr="00146BFF" w:rsidRDefault="004D7167" w:rsidP="00280001">
            <w:pPr>
              <w:rPr>
                <w:rFonts w:ascii="Arial" w:hAnsi="Arial" w:cs="Arial"/>
                <w:sz w:val="24"/>
                <w:szCs w:val="24"/>
              </w:rPr>
            </w:pPr>
            <w:r w:rsidRPr="00146BFF">
              <w:rPr>
                <w:rFonts w:ascii="Arial" w:hAnsi="Arial" w:cs="Arial"/>
                <w:sz w:val="24"/>
                <w:szCs w:val="24"/>
              </w:rPr>
              <w:t>16.</w:t>
            </w:r>
          </w:p>
        </w:tc>
        <w:tc>
          <w:tcPr>
            <w:tcW w:w="6753"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Despersonalización (actitudes negativas y respuestas cínicas y frías hacia los demás). </w:t>
            </w:r>
          </w:p>
        </w:tc>
        <w:tc>
          <w:tcPr>
            <w:tcW w:w="794"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9" w:type="dxa"/>
          </w:tcPr>
          <w:p w:rsidR="004D7167" w:rsidRPr="00146BFF" w:rsidRDefault="004D716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D7167" w:rsidRPr="00146BFF" w:rsidTr="00146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4D7167" w:rsidRPr="00146BFF" w:rsidRDefault="004D7167" w:rsidP="00280001">
            <w:pPr>
              <w:rPr>
                <w:rFonts w:ascii="Arial" w:hAnsi="Arial" w:cs="Arial"/>
                <w:sz w:val="24"/>
                <w:szCs w:val="24"/>
              </w:rPr>
            </w:pPr>
            <w:r w:rsidRPr="00146BFF">
              <w:rPr>
                <w:rFonts w:ascii="Arial" w:hAnsi="Arial" w:cs="Arial"/>
                <w:sz w:val="24"/>
                <w:szCs w:val="24"/>
              </w:rPr>
              <w:t>17.</w:t>
            </w:r>
          </w:p>
        </w:tc>
        <w:tc>
          <w:tcPr>
            <w:tcW w:w="6753"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6BFF">
              <w:rPr>
                <w:rFonts w:ascii="Arial" w:hAnsi="Arial" w:cs="Arial"/>
                <w:sz w:val="24"/>
                <w:szCs w:val="24"/>
              </w:rPr>
              <w:t xml:space="preserve">Dificultades en la vida de pareja. </w:t>
            </w:r>
          </w:p>
        </w:tc>
        <w:tc>
          <w:tcPr>
            <w:tcW w:w="794" w:type="dxa"/>
            <w:tcBorders>
              <w:top w:val="none" w:sz="0" w:space="0" w:color="auto"/>
              <w:bottom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9" w:type="dxa"/>
            <w:tcBorders>
              <w:top w:val="none" w:sz="0" w:space="0" w:color="auto"/>
              <w:bottom w:val="none" w:sz="0" w:space="0" w:color="auto"/>
              <w:right w:val="none" w:sz="0" w:space="0" w:color="auto"/>
            </w:tcBorders>
          </w:tcPr>
          <w:p w:rsidR="004D7167" w:rsidRPr="00146BFF" w:rsidRDefault="004D716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4D7167" w:rsidRPr="00146BFF" w:rsidRDefault="004D7167" w:rsidP="004D7167">
      <w:pPr>
        <w:spacing w:after="0" w:line="240" w:lineRule="auto"/>
        <w:rPr>
          <w:rFonts w:ascii="Arial" w:hAnsi="Arial" w:cs="Arial"/>
          <w:sz w:val="24"/>
          <w:szCs w:val="24"/>
        </w:rPr>
      </w:pPr>
    </w:p>
    <w:p w:rsidR="004D7167" w:rsidRPr="00146BFF" w:rsidRDefault="004D7167" w:rsidP="004D7167">
      <w:pPr>
        <w:spacing w:after="0" w:line="240" w:lineRule="auto"/>
        <w:rPr>
          <w:rFonts w:ascii="Arial" w:hAnsi="Arial" w:cs="Arial"/>
          <w:sz w:val="24"/>
          <w:szCs w:val="24"/>
        </w:rPr>
      </w:pPr>
      <w:r w:rsidRPr="00146BFF">
        <w:rPr>
          <w:rFonts w:ascii="Arial" w:hAnsi="Arial" w:cs="Arial"/>
          <w:sz w:val="24"/>
          <w:szCs w:val="24"/>
        </w:rPr>
        <w:t xml:space="preserve">Con respecto a los ítems marcados en rojo, éstos representan síntomas cognitivos, emocionales y conductuales relacionados con el estrés positivo, el resto de los ítems hace referencia al estrés negativo. </w:t>
      </w:r>
    </w:p>
    <w:p w:rsidR="004D7167" w:rsidRPr="00146BFF" w:rsidRDefault="004D7167" w:rsidP="004D7167">
      <w:pPr>
        <w:spacing w:after="0" w:line="240" w:lineRule="auto"/>
        <w:rPr>
          <w:rFonts w:ascii="Arial" w:hAnsi="Arial" w:cs="Arial"/>
          <w:sz w:val="24"/>
          <w:szCs w:val="24"/>
        </w:rPr>
      </w:pPr>
    </w:p>
    <w:p w:rsidR="004D7167" w:rsidRPr="00146BFF" w:rsidRDefault="004D7167" w:rsidP="004D7167">
      <w:pPr>
        <w:spacing w:after="0" w:line="240" w:lineRule="auto"/>
        <w:rPr>
          <w:rFonts w:ascii="Arial" w:hAnsi="Arial" w:cs="Arial"/>
          <w:sz w:val="24"/>
          <w:szCs w:val="24"/>
        </w:rPr>
      </w:pPr>
      <w:r w:rsidRPr="00146BFF">
        <w:rPr>
          <w:rFonts w:ascii="Arial" w:hAnsi="Arial" w:cs="Arial"/>
          <w:sz w:val="24"/>
          <w:szCs w:val="24"/>
        </w:rPr>
        <w:t xml:space="preserve">Una vez que hayas marcado los síntomas que acompañan tu estrés, podrás identificar qué elemento en tu persona es más vulnerable al estrés (fisiológico, cognitivo, emocional, conductual). Esto te servirá para, posteriormente, identificar las técnicas y estrategias de afrontamiento al estrés que se adapten mejor a los síntomas que en tu caso experimentas. </w:t>
      </w:r>
    </w:p>
    <w:p w:rsidR="004D7167" w:rsidRPr="00146BFF" w:rsidRDefault="004D7167" w:rsidP="004D7167">
      <w:pPr>
        <w:spacing w:after="0" w:line="240" w:lineRule="auto"/>
        <w:rPr>
          <w:rFonts w:ascii="Arial" w:hAnsi="Arial" w:cs="Arial"/>
          <w:sz w:val="24"/>
          <w:szCs w:val="24"/>
        </w:rPr>
      </w:pPr>
    </w:p>
    <w:p w:rsidR="004D7167" w:rsidRPr="00146BFF" w:rsidRDefault="004D7167" w:rsidP="004D7167">
      <w:pPr>
        <w:spacing w:after="0" w:line="240" w:lineRule="auto"/>
        <w:rPr>
          <w:rFonts w:ascii="Arial" w:hAnsi="Arial" w:cs="Arial"/>
          <w:sz w:val="24"/>
          <w:szCs w:val="24"/>
        </w:rPr>
      </w:pPr>
      <w:r w:rsidRPr="00146BFF">
        <w:rPr>
          <w:rFonts w:ascii="Arial" w:hAnsi="Arial" w:cs="Arial"/>
          <w:b/>
          <w:i/>
          <w:sz w:val="24"/>
          <w:szCs w:val="24"/>
        </w:rPr>
        <w:t>Fuente</w:t>
      </w:r>
      <w:r w:rsidRPr="00146BFF">
        <w:rPr>
          <w:rFonts w:ascii="Arial" w:hAnsi="Arial" w:cs="Arial"/>
          <w:sz w:val="24"/>
          <w:szCs w:val="24"/>
        </w:rPr>
        <w:t xml:space="preserve">: </w:t>
      </w:r>
    </w:p>
    <w:p w:rsidR="004D7167" w:rsidRPr="00146BFF" w:rsidRDefault="004D7167" w:rsidP="004D7167">
      <w:pPr>
        <w:spacing w:after="0" w:line="240" w:lineRule="auto"/>
        <w:rPr>
          <w:rFonts w:ascii="Arial" w:hAnsi="Arial" w:cs="Arial"/>
          <w:sz w:val="24"/>
          <w:szCs w:val="24"/>
        </w:rPr>
      </w:pPr>
      <w:r w:rsidRPr="00146BFF">
        <w:rPr>
          <w:rFonts w:ascii="Arial" w:hAnsi="Arial" w:cs="Arial"/>
          <w:sz w:val="24"/>
          <w:szCs w:val="24"/>
        </w:rPr>
        <w:t>García, C. (2013). Cómo superarte con el estrés positivo. España: Mestas Ediciones.</w:t>
      </w:r>
    </w:p>
    <w:p w:rsidR="004D7167" w:rsidRPr="00146BFF" w:rsidRDefault="004D7167" w:rsidP="004D7167">
      <w:pPr>
        <w:spacing w:after="0" w:line="240" w:lineRule="auto"/>
        <w:rPr>
          <w:rFonts w:ascii="Arial" w:hAnsi="Arial" w:cs="Arial"/>
          <w:sz w:val="24"/>
          <w:szCs w:val="24"/>
        </w:rPr>
      </w:pPr>
    </w:p>
    <w:p w:rsidR="00C55243" w:rsidRPr="00146BFF" w:rsidRDefault="004D7167" w:rsidP="004D7167">
      <w:pPr>
        <w:rPr>
          <w:sz w:val="24"/>
          <w:szCs w:val="24"/>
        </w:rPr>
      </w:pPr>
      <w:r w:rsidRPr="00146BFF">
        <w:rPr>
          <w:rFonts w:ascii="Arial" w:hAnsi="Arial" w:cs="Arial"/>
          <w:b/>
          <w:i/>
          <w:sz w:val="24"/>
          <w:szCs w:val="24"/>
        </w:rPr>
        <w:t>Nota</w:t>
      </w:r>
      <w:r w:rsidRPr="00146BFF">
        <w:rPr>
          <w:rFonts w:ascii="Arial" w:hAnsi="Arial" w:cs="Arial"/>
          <w:sz w:val="24"/>
          <w:szCs w:val="24"/>
        </w:rPr>
        <w:t>: este recurso es para profundizar tu aprendizaje. No es necesario que lo envíes. No cuenta con valor numérico.</w:t>
      </w:r>
    </w:p>
    <w:sectPr w:rsidR="00C55243" w:rsidRPr="00146BF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F80" w:rsidRDefault="007C5F80" w:rsidP="00121B5E">
      <w:pPr>
        <w:spacing w:after="0" w:line="240" w:lineRule="auto"/>
      </w:pPr>
      <w:r>
        <w:separator/>
      </w:r>
    </w:p>
  </w:endnote>
  <w:endnote w:type="continuationSeparator" w:id="0">
    <w:p w:rsidR="007C5F80" w:rsidRDefault="007C5F80" w:rsidP="0012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F80" w:rsidRDefault="007C5F80" w:rsidP="00121B5E">
      <w:pPr>
        <w:spacing w:after="0" w:line="240" w:lineRule="auto"/>
      </w:pPr>
      <w:r>
        <w:separator/>
      </w:r>
    </w:p>
  </w:footnote>
  <w:footnote w:type="continuationSeparator" w:id="0">
    <w:p w:rsidR="007C5F80" w:rsidRDefault="007C5F80" w:rsidP="00121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227"/>
      <w:gridCol w:w="5827"/>
    </w:tblGrid>
    <w:tr w:rsidR="00121B5E" w:rsidTr="00121B5E">
      <w:trPr>
        <w:gridAfter w:val="1"/>
        <w:wAfter w:w="3559" w:type="pct"/>
        <w:cantSplit/>
        <w:trHeight w:val="440"/>
      </w:trPr>
      <w:tc>
        <w:tcPr>
          <w:tcW w:w="1441" w:type="pct"/>
          <w:vMerge w:val="restart"/>
          <w:vAlign w:val="center"/>
          <w:hideMark/>
        </w:tcPr>
        <w:p w:rsidR="00121B5E" w:rsidRDefault="00121B5E">
          <w:pPr>
            <w:pStyle w:val="Encabezado"/>
            <w:spacing w:line="276" w:lineRule="auto"/>
            <w:rPr>
              <w:rFonts w:ascii="Arial" w:hAnsi="Arial" w:cs="Arial"/>
            </w:rPr>
          </w:pPr>
          <w:r>
            <w:rPr>
              <w:noProof/>
              <w:lang w:eastAsia="es-MX"/>
            </w:rPr>
            <w:drawing>
              <wp:inline distT="0" distB="0" distL="0" distR="0">
                <wp:extent cx="1911985" cy="6769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985" cy="676910"/>
                        </a:xfrm>
                        <a:prstGeom prst="rect">
                          <a:avLst/>
                        </a:prstGeom>
                        <a:noFill/>
                        <a:ln>
                          <a:noFill/>
                        </a:ln>
                      </pic:spPr>
                    </pic:pic>
                  </a:graphicData>
                </a:graphic>
              </wp:inline>
            </w:drawing>
          </w:r>
        </w:p>
      </w:tc>
    </w:tr>
    <w:tr w:rsidR="00121B5E" w:rsidTr="00121B5E">
      <w:trPr>
        <w:gridAfter w:val="1"/>
        <w:wAfter w:w="3559" w:type="pct"/>
        <w:cantSplit/>
        <w:trHeight w:val="253"/>
      </w:trPr>
      <w:tc>
        <w:tcPr>
          <w:tcW w:w="0" w:type="auto"/>
          <w:vMerge/>
          <w:vAlign w:val="center"/>
          <w:hideMark/>
        </w:tcPr>
        <w:p w:rsidR="00121B5E" w:rsidRDefault="00121B5E">
          <w:pPr>
            <w:spacing w:after="0" w:line="240" w:lineRule="auto"/>
            <w:rPr>
              <w:rFonts w:ascii="Arial" w:hAnsi="Arial" w:cs="Arial"/>
            </w:rPr>
          </w:pPr>
        </w:p>
      </w:tc>
    </w:tr>
    <w:tr w:rsidR="00121B5E" w:rsidTr="00121B5E">
      <w:trPr>
        <w:cantSplit/>
        <w:trHeight w:val="39"/>
      </w:trPr>
      <w:tc>
        <w:tcPr>
          <w:tcW w:w="5000" w:type="pct"/>
          <w:gridSpan w:val="2"/>
          <w:shd w:val="clear" w:color="auto" w:fill="002060"/>
          <w:hideMark/>
        </w:tcPr>
        <w:p w:rsidR="00121B5E" w:rsidRDefault="00121B5E">
          <w:pPr>
            <w:pStyle w:val="Encabezado"/>
            <w:spacing w:line="240" w:lineRule="exact"/>
            <w:jc w:val="center"/>
            <w:rPr>
              <w:rFonts w:ascii="Arial" w:hAnsi="Arial" w:cs="Arial"/>
              <w:b/>
              <w:iCs/>
              <w:color w:val="FFFFFF"/>
            </w:rPr>
          </w:pPr>
          <w:r>
            <w:rPr>
              <w:rFonts w:ascii="Arial" w:hAnsi="Arial" w:cs="Arial"/>
              <w:b/>
              <w:iCs/>
              <w:color w:val="FFFFFF"/>
            </w:rPr>
            <w:t xml:space="preserve">Dirección de Innovación, </w:t>
          </w:r>
          <w:proofErr w:type="spellStart"/>
          <w:r>
            <w:rPr>
              <w:rFonts w:ascii="Arial" w:hAnsi="Arial" w:cs="Arial"/>
              <w:b/>
              <w:iCs/>
              <w:color w:val="FFFFFF"/>
            </w:rPr>
            <w:t>Tecmilenio</w:t>
          </w:r>
          <w:proofErr w:type="spellEnd"/>
          <w:r>
            <w:rPr>
              <w:rFonts w:ascii="Arial" w:hAnsi="Arial" w:cs="Arial"/>
              <w:b/>
              <w:iCs/>
              <w:color w:val="FFFFFF"/>
            </w:rPr>
            <w:t xml:space="preserve"> Online</w:t>
          </w:r>
        </w:p>
      </w:tc>
    </w:tr>
  </w:tbl>
  <w:p w:rsidR="00121B5E" w:rsidRDefault="00121B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A0"/>
    <w:rsid w:val="00121B5E"/>
    <w:rsid w:val="001407B4"/>
    <w:rsid w:val="00146BFF"/>
    <w:rsid w:val="001B76B7"/>
    <w:rsid w:val="0024137D"/>
    <w:rsid w:val="00380A48"/>
    <w:rsid w:val="003C43C7"/>
    <w:rsid w:val="004D7167"/>
    <w:rsid w:val="00716BA8"/>
    <w:rsid w:val="007425A0"/>
    <w:rsid w:val="007C5F80"/>
    <w:rsid w:val="009D5B0B"/>
    <w:rsid w:val="00AD3F63"/>
    <w:rsid w:val="00B31C49"/>
    <w:rsid w:val="00BD5FAF"/>
    <w:rsid w:val="00C55243"/>
    <w:rsid w:val="00C84D9A"/>
    <w:rsid w:val="00CC2E46"/>
    <w:rsid w:val="00CE756D"/>
    <w:rsid w:val="00D86D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A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GridTable4Accent6">
    <w:name w:val="Grid Table 4 Accent 6"/>
    <w:basedOn w:val="Tablanormal"/>
    <w:uiPriority w:val="49"/>
    <w:rsid w:val="009D5B0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clara-nfasis2">
    <w:name w:val="Light List Accent 2"/>
    <w:basedOn w:val="Tablanormal"/>
    <w:uiPriority w:val="61"/>
    <w:rsid w:val="00146BF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Encabezado">
    <w:name w:val="header"/>
    <w:basedOn w:val="Normal"/>
    <w:link w:val="EncabezadoCar"/>
    <w:uiPriority w:val="99"/>
    <w:unhideWhenUsed/>
    <w:rsid w:val="00121B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B5E"/>
    <w:rPr>
      <w:rFonts w:ascii="Calibri" w:eastAsia="Calibri" w:hAnsi="Calibri" w:cs="Times New Roman"/>
    </w:rPr>
  </w:style>
  <w:style w:type="paragraph" w:styleId="Piedepgina">
    <w:name w:val="footer"/>
    <w:basedOn w:val="Normal"/>
    <w:link w:val="PiedepginaCar"/>
    <w:uiPriority w:val="99"/>
    <w:unhideWhenUsed/>
    <w:rsid w:val="00121B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B5E"/>
    <w:rPr>
      <w:rFonts w:ascii="Calibri" w:eastAsia="Calibri" w:hAnsi="Calibri" w:cs="Times New Roman"/>
    </w:rPr>
  </w:style>
  <w:style w:type="paragraph" w:styleId="Textodeglobo">
    <w:name w:val="Balloon Text"/>
    <w:basedOn w:val="Normal"/>
    <w:link w:val="TextodegloboCar"/>
    <w:uiPriority w:val="99"/>
    <w:semiHidden/>
    <w:unhideWhenUsed/>
    <w:rsid w:val="00121B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B5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A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GridTable4Accent6">
    <w:name w:val="Grid Table 4 Accent 6"/>
    <w:basedOn w:val="Tablanormal"/>
    <w:uiPriority w:val="49"/>
    <w:rsid w:val="009D5B0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clara-nfasis2">
    <w:name w:val="Light List Accent 2"/>
    <w:basedOn w:val="Tablanormal"/>
    <w:uiPriority w:val="61"/>
    <w:rsid w:val="00146BF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Encabezado">
    <w:name w:val="header"/>
    <w:basedOn w:val="Normal"/>
    <w:link w:val="EncabezadoCar"/>
    <w:uiPriority w:val="99"/>
    <w:unhideWhenUsed/>
    <w:rsid w:val="00121B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B5E"/>
    <w:rPr>
      <w:rFonts w:ascii="Calibri" w:eastAsia="Calibri" w:hAnsi="Calibri" w:cs="Times New Roman"/>
    </w:rPr>
  </w:style>
  <w:style w:type="paragraph" w:styleId="Piedepgina">
    <w:name w:val="footer"/>
    <w:basedOn w:val="Normal"/>
    <w:link w:val="PiedepginaCar"/>
    <w:uiPriority w:val="99"/>
    <w:unhideWhenUsed/>
    <w:rsid w:val="00121B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B5E"/>
    <w:rPr>
      <w:rFonts w:ascii="Calibri" w:eastAsia="Calibri" w:hAnsi="Calibri" w:cs="Times New Roman"/>
    </w:rPr>
  </w:style>
  <w:style w:type="paragraph" w:styleId="Textodeglobo">
    <w:name w:val="Balloon Text"/>
    <w:basedOn w:val="Normal"/>
    <w:link w:val="TextodegloboCar"/>
    <w:uiPriority w:val="99"/>
    <w:semiHidden/>
    <w:unhideWhenUsed/>
    <w:rsid w:val="00121B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B5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33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775</Words>
  <Characters>4264</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Gutierrez Cedillo</dc:creator>
  <cp:lastModifiedBy>N</cp:lastModifiedBy>
  <cp:revision>4</cp:revision>
  <dcterms:created xsi:type="dcterms:W3CDTF">2015-04-21T22:05:00Z</dcterms:created>
  <dcterms:modified xsi:type="dcterms:W3CDTF">2015-04-22T20:07:00Z</dcterms:modified>
</cp:coreProperties>
</file>