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F63" w:rsidRPr="0084744F" w:rsidRDefault="00AD3F63" w:rsidP="00AD3F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4744F">
        <w:rPr>
          <w:rFonts w:ascii="Arial" w:hAnsi="Arial" w:cs="Arial"/>
          <w:b/>
          <w:sz w:val="24"/>
          <w:szCs w:val="24"/>
        </w:rPr>
        <w:t>Análisis dimensional de las emociones básicas</w:t>
      </w:r>
    </w:p>
    <w:p w:rsidR="00AD3F63" w:rsidRPr="0084744F" w:rsidRDefault="00AD3F63" w:rsidP="00AD3F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3F63" w:rsidRPr="0084744F" w:rsidRDefault="00AD3F63" w:rsidP="00AD3F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744F">
        <w:rPr>
          <w:rFonts w:ascii="Arial" w:hAnsi="Arial" w:cs="Arial"/>
          <w:sz w:val="24"/>
          <w:szCs w:val="24"/>
        </w:rPr>
        <w:t xml:space="preserve">A continuación se presenta un análisis dimensional de las emociones básicas, sin que pretenda ser exhaustivo. </w:t>
      </w:r>
    </w:p>
    <w:p w:rsidR="00AD3F63" w:rsidRPr="0084744F" w:rsidRDefault="00AD3F63" w:rsidP="00AD3F6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Listaclara-nfasis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2953"/>
        <w:gridCol w:w="1350"/>
        <w:gridCol w:w="3087"/>
      </w:tblGrid>
      <w:tr w:rsidR="00AD3F63" w:rsidRPr="0084744F" w:rsidTr="008474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gridSpan w:val="2"/>
          </w:tcPr>
          <w:p w:rsidR="00AD3F63" w:rsidRPr="0084744F" w:rsidRDefault="00AD3F63" w:rsidP="00280001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4744F">
              <w:rPr>
                <w:rFonts w:ascii="Arial" w:hAnsi="Arial" w:cs="Arial"/>
                <w:sz w:val="24"/>
                <w:szCs w:val="24"/>
              </w:rPr>
              <w:t xml:space="preserve">Felicidad </w:t>
            </w:r>
          </w:p>
        </w:tc>
        <w:tc>
          <w:tcPr>
            <w:tcW w:w="4386" w:type="dxa"/>
            <w:gridSpan w:val="2"/>
          </w:tcPr>
          <w:p w:rsidR="00AD3F63" w:rsidRPr="0084744F" w:rsidRDefault="00AD3F63" w:rsidP="002800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4744F">
              <w:rPr>
                <w:rFonts w:ascii="Arial" w:hAnsi="Arial" w:cs="Arial"/>
                <w:sz w:val="24"/>
                <w:szCs w:val="24"/>
              </w:rPr>
              <w:t xml:space="preserve">Ira </w:t>
            </w:r>
          </w:p>
        </w:tc>
      </w:tr>
      <w:tr w:rsidR="00AD3F63" w:rsidRPr="0084744F" w:rsidTr="00847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AD3F63" w:rsidRPr="0084744F" w:rsidRDefault="00AD3F63" w:rsidP="008474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44F">
              <w:rPr>
                <w:rFonts w:ascii="Arial" w:hAnsi="Arial" w:cs="Arial"/>
                <w:sz w:val="24"/>
                <w:szCs w:val="24"/>
              </w:rPr>
              <w:t>Función</w:t>
            </w:r>
          </w:p>
        </w:tc>
        <w:tc>
          <w:tcPr>
            <w:tcW w:w="2953" w:type="dxa"/>
            <w:tcBorders>
              <w:top w:val="none" w:sz="0" w:space="0" w:color="auto"/>
              <w:bottom w:val="none" w:sz="0" w:space="0" w:color="auto"/>
            </w:tcBorders>
          </w:tcPr>
          <w:p w:rsidR="00AD3F63" w:rsidRPr="0084744F" w:rsidRDefault="00AD3F63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4744F">
              <w:rPr>
                <w:rFonts w:ascii="Arial" w:hAnsi="Arial" w:cs="Arial"/>
                <w:sz w:val="24"/>
                <w:szCs w:val="24"/>
              </w:rPr>
              <w:t xml:space="preserve">Experimentar gozo, establecer nexos sociales. </w:t>
            </w:r>
          </w:p>
        </w:tc>
        <w:tc>
          <w:tcPr>
            <w:tcW w:w="1299" w:type="dxa"/>
            <w:tcBorders>
              <w:top w:val="none" w:sz="0" w:space="0" w:color="auto"/>
              <w:bottom w:val="none" w:sz="0" w:space="0" w:color="auto"/>
            </w:tcBorders>
          </w:tcPr>
          <w:p w:rsidR="00AD3F63" w:rsidRPr="0084744F" w:rsidRDefault="00AD3F63" w:rsidP="008474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4744F">
              <w:rPr>
                <w:rFonts w:ascii="Arial" w:hAnsi="Arial" w:cs="Arial"/>
                <w:sz w:val="24"/>
                <w:szCs w:val="24"/>
              </w:rPr>
              <w:t>Función</w:t>
            </w:r>
          </w:p>
        </w:tc>
        <w:tc>
          <w:tcPr>
            <w:tcW w:w="308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D3F63" w:rsidRPr="0084744F" w:rsidRDefault="00AD3F63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4744F">
              <w:rPr>
                <w:rFonts w:ascii="Arial" w:hAnsi="Arial" w:cs="Arial"/>
                <w:sz w:val="24"/>
                <w:szCs w:val="24"/>
              </w:rPr>
              <w:t xml:space="preserve">Movilización de energía para la autodefensa o ataque. </w:t>
            </w:r>
          </w:p>
        </w:tc>
      </w:tr>
      <w:tr w:rsidR="00AD3F63" w:rsidRPr="0084744F" w:rsidTr="00847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" w:type="dxa"/>
          </w:tcPr>
          <w:p w:rsidR="00AD3F63" w:rsidRPr="0084744F" w:rsidRDefault="00AD3F63" w:rsidP="008474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44F">
              <w:rPr>
                <w:rFonts w:ascii="Arial" w:hAnsi="Arial" w:cs="Arial"/>
                <w:sz w:val="24"/>
                <w:szCs w:val="24"/>
              </w:rPr>
              <w:t>Actividad fisiológica</w:t>
            </w:r>
          </w:p>
        </w:tc>
        <w:tc>
          <w:tcPr>
            <w:tcW w:w="2953" w:type="dxa"/>
          </w:tcPr>
          <w:p w:rsidR="00AD3F63" w:rsidRPr="0084744F" w:rsidRDefault="00AD3F63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4744F">
              <w:rPr>
                <w:rFonts w:ascii="Arial" w:hAnsi="Arial" w:cs="Arial"/>
                <w:sz w:val="24"/>
                <w:szCs w:val="24"/>
              </w:rPr>
              <w:t>Incremento en frecuencia cardiaca y respiratoria.</w:t>
            </w:r>
          </w:p>
        </w:tc>
        <w:tc>
          <w:tcPr>
            <w:tcW w:w="1299" w:type="dxa"/>
          </w:tcPr>
          <w:p w:rsidR="00AD3F63" w:rsidRPr="0084744F" w:rsidRDefault="00AD3F63" w:rsidP="008474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4744F">
              <w:rPr>
                <w:rFonts w:ascii="Arial" w:hAnsi="Arial" w:cs="Arial"/>
                <w:sz w:val="24"/>
                <w:szCs w:val="24"/>
              </w:rPr>
              <w:t>Actividad fisiológica</w:t>
            </w:r>
          </w:p>
        </w:tc>
        <w:tc>
          <w:tcPr>
            <w:tcW w:w="3087" w:type="dxa"/>
          </w:tcPr>
          <w:p w:rsidR="00AD3F63" w:rsidRPr="0084744F" w:rsidRDefault="00AD3F63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4744F">
              <w:rPr>
                <w:rFonts w:ascii="Arial" w:hAnsi="Arial" w:cs="Arial"/>
                <w:sz w:val="24"/>
                <w:szCs w:val="24"/>
              </w:rPr>
              <w:t xml:space="preserve">Elevada actividad neuronal y muscular, incremento de la frecuencia cardiaca, presión sanguínea. </w:t>
            </w:r>
          </w:p>
        </w:tc>
      </w:tr>
      <w:tr w:rsidR="00AD3F63" w:rsidRPr="0084744F" w:rsidTr="00847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AD3F63" w:rsidRPr="0084744F" w:rsidRDefault="00AD3F63" w:rsidP="008474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44F">
              <w:rPr>
                <w:rFonts w:ascii="Arial" w:hAnsi="Arial" w:cs="Arial"/>
                <w:sz w:val="24"/>
                <w:szCs w:val="24"/>
              </w:rPr>
              <w:t>Procesos cognitivos implicados</w:t>
            </w:r>
          </w:p>
        </w:tc>
        <w:tc>
          <w:tcPr>
            <w:tcW w:w="2953" w:type="dxa"/>
            <w:tcBorders>
              <w:top w:val="none" w:sz="0" w:space="0" w:color="auto"/>
              <w:bottom w:val="none" w:sz="0" w:space="0" w:color="auto"/>
            </w:tcBorders>
          </w:tcPr>
          <w:p w:rsidR="00AD3F63" w:rsidRPr="0084744F" w:rsidRDefault="00AD3F63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4744F">
              <w:rPr>
                <w:rFonts w:ascii="Arial" w:hAnsi="Arial" w:cs="Arial"/>
                <w:sz w:val="24"/>
                <w:szCs w:val="24"/>
              </w:rPr>
              <w:t xml:space="preserve">Sensación de logro, favorece el rendimiento intelectual, solución de problemas y creatividad. </w:t>
            </w:r>
          </w:p>
        </w:tc>
        <w:tc>
          <w:tcPr>
            <w:tcW w:w="1299" w:type="dxa"/>
            <w:tcBorders>
              <w:top w:val="none" w:sz="0" w:space="0" w:color="auto"/>
              <w:bottom w:val="none" w:sz="0" w:space="0" w:color="auto"/>
            </w:tcBorders>
          </w:tcPr>
          <w:p w:rsidR="00AD3F63" w:rsidRPr="0084744F" w:rsidRDefault="00AD3F63" w:rsidP="008474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4744F">
              <w:rPr>
                <w:rFonts w:ascii="Arial" w:hAnsi="Arial" w:cs="Arial"/>
                <w:sz w:val="24"/>
                <w:szCs w:val="24"/>
              </w:rPr>
              <w:t>Procesos cognitivos implicados</w:t>
            </w:r>
          </w:p>
        </w:tc>
        <w:tc>
          <w:tcPr>
            <w:tcW w:w="308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D3F63" w:rsidRPr="0084744F" w:rsidRDefault="00AD3F63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4744F">
              <w:rPr>
                <w:rFonts w:ascii="Arial" w:hAnsi="Arial" w:cs="Arial"/>
                <w:sz w:val="24"/>
                <w:szCs w:val="24"/>
              </w:rPr>
              <w:t xml:space="preserve">Focalización de la atención en los obstáculos producto de frustración, dificultad para pensar objetivamente. </w:t>
            </w:r>
          </w:p>
        </w:tc>
      </w:tr>
      <w:tr w:rsidR="00AD3F63" w:rsidRPr="0084744F" w:rsidTr="00847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gridSpan w:val="2"/>
            <w:shd w:val="clear" w:color="auto" w:fill="ED7D31" w:themeFill="accent2"/>
          </w:tcPr>
          <w:p w:rsidR="00AD3F63" w:rsidRPr="0084744F" w:rsidRDefault="00AD3F63" w:rsidP="0084744F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4744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Miedo</w:t>
            </w:r>
          </w:p>
        </w:tc>
        <w:tc>
          <w:tcPr>
            <w:tcW w:w="4386" w:type="dxa"/>
            <w:gridSpan w:val="2"/>
            <w:shd w:val="clear" w:color="auto" w:fill="ED7D31" w:themeFill="accent2"/>
          </w:tcPr>
          <w:p w:rsidR="00AD3F63" w:rsidRPr="0084744F" w:rsidRDefault="00AD3F63" w:rsidP="008474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84744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Tristeza</w:t>
            </w:r>
          </w:p>
        </w:tc>
      </w:tr>
      <w:tr w:rsidR="00AD3F63" w:rsidRPr="0084744F" w:rsidTr="00847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AD3F63" w:rsidRPr="0084744F" w:rsidRDefault="00AD3F63" w:rsidP="008474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44F">
              <w:rPr>
                <w:rFonts w:ascii="Arial" w:hAnsi="Arial" w:cs="Arial"/>
                <w:sz w:val="24"/>
                <w:szCs w:val="24"/>
              </w:rPr>
              <w:t>Función</w:t>
            </w:r>
          </w:p>
        </w:tc>
        <w:tc>
          <w:tcPr>
            <w:tcW w:w="2953" w:type="dxa"/>
            <w:tcBorders>
              <w:top w:val="none" w:sz="0" w:space="0" w:color="auto"/>
              <w:bottom w:val="none" w:sz="0" w:space="0" w:color="auto"/>
            </w:tcBorders>
          </w:tcPr>
          <w:p w:rsidR="00AD3F63" w:rsidRPr="0084744F" w:rsidRDefault="00AD3F63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4744F">
              <w:rPr>
                <w:rFonts w:ascii="Arial" w:hAnsi="Arial" w:cs="Arial"/>
                <w:sz w:val="24"/>
                <w:szCs w:val="24"/>
              </w:rPr>
              <w:t xml:space="preserve">Facilita respuestas de escape o evitación de la situación temida o peligrosa. </w:t>
            </w:r>
          </w:p>
        </w:tc>
        <w:tc>
          <w:tcPr>
            <w:tcW w:w="1299" w:type="dxa"/>
            <w:tcBorders>
              <w:top w:val="none" w:sz="0" w:space="0" w:color="auto"/>
              <w:bottom w:val="none" w:sz="0" w:space="0" w:color="auto"/>
            </w:tcBorders>
          </w:tcPr>
          <w:p w:rsidR="00AD3F63" w:rsidRPr="0084744F" w:rsidRDefault="00AD3F63" w:rsidP="008474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4744F">
              <w:rPr>
                <w:rFonts w:ascii="Arial" w:hAnsi="Arial" w:cs="Arial"/>
                <w:sz w:val="24"/>
                <w:szCs w:val="24"/>
              </w:rPr>
              <w:t>Función</w:t>
            </w:r>
          </w:p>
        </w:tc>
        <w:tc>
          <w:tcPr>
            <w:tcW w:w="308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D3F63" w:rsidRPr="0084744F" w:rsidRDefault="00AD3F63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4744F">
              <w:rPr>
                <w:rFonts w:ascii="Arial" w:hAnsi="Arial" w:cs="Arial"/>
                <w:sz w:val="24"/>
                <w:szCs w:val="24"/>
              </w:rPr>
              <w:t xml:space="preserve">Disminución en el ritmo de la actividad para realizar una valoración de otros aspectos que antes de la pérdida no se consideraban o atendían. </w:t>
            </w:r>
          </w:p>
        </w:tc>
      </w:tr>
      <w:tr w:rsidR="00AD3F63" w:rsidRPr="0084744F" w:rsidTr="00847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" w:type="dxa"/>
          </w:tcPr>
          <w:p w:rsidR="00AD3F63" w:rsidRPr="0084744F" w:rsidRDefault="00AD3F63" w:rsidP="008474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44F">
              <w:rPr>
                <w:rFonts w:ascii="Arial" w:hAnsi="Arial" w:cs="Arial"/>
                <w:sz w:val="24"/>
                <w:szCs w:val="24"/>
              </w:rPr>
              <w:t>Actividad fisiológica</w:t>
            </w:r>
          </w:p>
        </w:tc>
        <w:tc>
          <w:tcPr>
            <w:tcW w:w="2953" w:type="dxa"/>
          </w:tcPr>
          <w:p w:rsidR="00AD3F63" w:rsidRPr="0084744F" w:rsidRDefault="00AD3F63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4744F">
              <w:rPr>
                <w:rFonts w:ascii="Arial" w:hAnsi="Arial" w:cs="Arial"/>
                <w:sz w:val="24"/>
                <w:szCs w:val="24"/>
              </w:rPr>
              <w:t xml:space="preserve">Incremento de la frecuencia cardiaca, palpitaciones, sudoración. </w:t>
            </w:r>
          </w:p>
        </w:tc>
        <w:tc>
          <w:tcPr>
            <w:tcW w:w="1299" w:type="dxa"/>
          </w:tcPr>
          <w:p w:rsidR="00AD3F63" w:rsidRPr="0084744F" w:rsidRDefault="00AD3F63" w:rsidP="008474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4744F">
              <w:rPr>
                <w:rFonts w:ascii="Arial" w:hAnsi="Arial" w:cs="Arial"/>
                <w:sz w:val="24"/>
                <w:szCs w:val="24"/>
              </w:rPr>
              <w:t>Actividad fisiológica</w:t>
            </w:r>
          </w:p>
        </w:tc>
        <w:tc>
          <w:tcPr>
            <w:tcW w:w="3087" w:type="dxa"/>
          </w:tcPr>
          <w:p w:rsidR="00AD3F63" w:rsidRPr="0084744F" w:rsidRDefault="00AD3F63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4744F">
              <w:rPr>
                <w:rFonts w:ascii="Arial" w:hAnsi="Arial" w:cs="Arial"/>
                <w:sz w:val="24"/>
                <w:szCs w:val="24"/>
              </w:rPr>
              <w:t xml:space="preserve">Actividad neurológica elevada y sostenida, incremento de la frecuencia cardiaca, presión sanguínea y resistencia eléctrica de la piel. </w:t>
            </w:r>
          </w:p>
        </w:tc>
      </w:tr>
      <w:tr w:rsidR="00AD3F63" w:rsidRPr="0084744F" w:rsidTr="00847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AD3F63" w:rsidRPr="0084744F" w:rsidRDefault="00AD3F63" w:rsidP="008474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44F">
              <w:rPr>
                <w:rFonts w:ascii="Arial" w:hAnsi="Arial" w:cs="Arial"/>
                <w:sz w:val="24"/>
                <w:szCs w:val="24"/>
              </w:rPr>
              <w:t>Procesos cognitivos implicados</w:t>
            </w:r>
          </w:p>
        </w:tc>
        <w:tc>
          <w:tcPr>
            <w:tcW w:w="2953" w:type="dxa"/>
            <w:tcBorders>
              <w:top w:val="none" w:sz="0" w:space="0" w:color="auto"/>
              <w:bottom w:val="none" w:sz="0" w:space="0" w:color="auto"/>
            </w:tcBorders>
          </w:tcPr>
          <w:p w:rsidR="00AD3F63" w:rsidRPr="0084744F" w:rsidRDefault="00AD3F63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4744F">
              <w:rPr>
                <w:rFonts w:ascii="Arial" w:hAnsi="Arial" w:cs="Arial"/>
                <w:sz w:val="24"/>
                <w:szCs w:val="24"/>
              </w:rPr>
              <w:t xml:space="preserve">Valoraciones primarias de amenaza, y valoraciones secundarias de ausencia de estrategias de afrontamiento apropiadas. </w:t>
            </w:r>
          </w:p>
        </w:tc>
        <w:tc>
          <w:tcPr>
            <w:tcW w:w="1299" w:type="dxa"/>
            <w:tcBorders>
              <w:top w:val="none" w:sz="0" w:space="0" w:color="auto"/>
              <w:bottom w:val="none" w:sz="0" w:space="0" w:color="auto"/>
            </w:tcBorders>
          </w:tcPr>
          <w:p w:rsidR="00AD3F63" w:rsidRPr="0084744F" w:rsidRDefault="00AD3F63" w:rsidP="008474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4744F">
              <w:rPr>
                <w:rFonts w:ascii="Arial" w:hAnsi="Arial" w:cs="Arial"/>
                <w:sz w:val="24"/>
                <w:szCs w:val="24"/>
              </w:rPr>
              <w:t>Procesos cognitivos implicados</w:t>
            </w:r>
          </w:p>
        </w:tc>
        <w:tc>
          <w:tcPr>
            <w:tcW w:w="308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D3F63" w:rsidRPr="0084744F" w:rsidRDefault="00AD3F63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4744F">
              <w:rPr>
                <w:rFonts w:ascii="Arial" w:hAnsi="Arial" w:cs="Arial"/>
                <w:sz w:val="24"/>
                <w:szCs w:val="24"/>
              </w:rPr>
              <w:t>Valoración de pérdida o daño que no puede ser reparado, focalización de la atención en consecuencias internas de la situación.</w:t>
            </w:r>
          </w:p>
        </w:tc>
      </w:tr>
      <w:tr w:rsidR="00AD3F63" w:rsidRPr="0084744F" w:rsidTr="00847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gridSpan w:val="2"/>
            <w:shd w:val="clear" w:color="auto" w:fill="ED7D31" w:themeFill="accent2"/>
          </w:tcPr>
          <w:p w:rsidR="00AD3F63" w:rsidRPr="0084744F" w:rsidRDefault="00AD3F63" w:rsidP="0084744F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4744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Sorpresa</w:t>
            </w:r>
          </w:p>
        </w:tc>
        <w:tc>
          <w:tcPr>
            <w:tcW w:w="4386" w:type="dxa"/>
            <w:gridSpan w:val="2"/>
            <w:shd w:val="clear" w:color="auto" w:fill="ED7D31" w:themeFill="accent2"/>
          </w:tcPr>
          <w:p w:rsidR="00AD3F63" w:rsidRPr="0084744F" w:rsidRDefault="00AD3F63" w:rsidP="008474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84744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Asco</w:t>
            </w:r>
          </w:p>
        </w:tc>
      </w:tr>
      <w:tr w:rsidR="00AD3F63" w:rsidRPr="0084744F" w:rsidTr="00847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AD3F63" w:rsidRPr="0084744F" w:rsidRDefault="00AD3F63" w:rsidP="008474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44F">
              <w:rPr>
                <w:rFonts w:ascii="Arial" w:hAnsi="Arial" w:cs="Arial"/>
                <w:sz w:val="24"/>
                <w:szCs w:val="24"/>
              </w:rPr>
              <w:t>Función</w:t>
            </w:r>
          </w:p>
        </w:tc>
        <w:tc>
          <w:tcPr>
            <w:tcW w:w="2953" w:type="dxa"/>
            <w:tcBorders>
              <w:top w:val="none" w:sz="0" w:space="0" w:color="auto"/>
              <w:bottom w:val="none" w:sz="0" w:space="0" w:color="auto"/>
            </w:tcBorders>
          </w:tcPr>
          <w:p w:rsidR="00AD3F63" w:rsidRPr="0084744F" w:rsidRDefault="00AD3F63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4744F">
              <w:rPr>
                <w:rFonts w:ascii="Arial" w:hAnsi="Arial" w:cs="Arial"/>
                <w:sz w:val="24"/>
                <w:szCs w:val="24"/>
              </w:rPr>
              <w:t xml:space="preserve">Eliminar la actividad residual del sistema </w:t>
            </w:r>
            <w:r w:rsidRPr="0084744F">
              <w:rPr>
                <w:rFonts w:ascii="Arial" w:hAnsi="Arial" w:cs="Arial"/>
                <w:sz w:val="24"/>
                <w:szCs w:val="24"/>
              </w:rPr>
              <w:lastRenderedPageBreak/>
              <w:t xml:space="preserve">nervioso central que pueda interferir con la reacción apropiada a nuevas exigencias internas o externas. </w:t>
            </w:r>
          </w:p>
        </w:tc>
        <w:tc>
          <w:tcPr>
            <w:tcW w:w="1299" w:type="dxa"/>
            <w:tcBorders>
              <w:top w:val="none" w:sz="0" w:space="0" w:color="auto"/>
              <w:bottom w:val="none" w:sz="0" w:space="0" w:color="auto"/>
            </w:tcBorders>
          </w:tcPr>
          <w:p w:rsidR="00AD3F63" w:rsidRPr="0084744F" w:rsidRDefault="00AD3F63" w:rsidP="008474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4744F">
              <w:rPr>
                <w:rFonts w:ascii="Arial" w:hAnsi="Arial" w:cs="Arial"/>
                <w:sz w:val="24"/>
                <w:szCs w:val="24"/>
              </w:rPr>
              <w:lastRenderedPageBreak/>
              <w:t>Función</w:t>
            </w:r>
          </w:p>
        </w:tc>
        <w:tc>
          <w:tcPr>
            <w:tcW w:w="308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D3F63" w:rsidRPr="0084744F" w:rsidRDefault="00AD3F63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4744F">
              <w:rPr>
                <w:rFonts w:ascii="Arial" w:hAnsi="Arial" w:cs="Arial"/>
                <w:sz w:val="24"/>
                <w:szCs w:val="24"/>
              </w:rPr>
              <w:t xml:space="preserve">Generación de respuestas de escape o evitación de </w:t>
            </w:r>
            <w:r w:rsidRPr="0084744F">
              <w:rPr>
                <w:rFonts w:ascii="Arial" w:hAnsi="Arial" w:cs="Arial"/>
                <w:sz w:val="24"/>
                <w:szCs w:val="24"/>
              </w:rPr>
              <w:lastRenderedPageBreak/>
              <w:t xml:space="preserve">situaciones que se consideran desagradables o potencialmente dañinas para la salud. </w:t>
            </w:r>
          </w:p>
        </w:tc>
      </w:tr>
      <w:tr w:rsidR="00AD3F63" w:rsidRPr="0084744F" w:rsidTr="00847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" w:type="dxa"/>
          </w:tcPr>
          <w:p w:rsidR="00AD3F63" w:rsidRPr="0084744F" w:rsidRDefault="00AD3F63" w:rsidP="008474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44F">
              <w:rPr>
                <w:rFonts w:ascii="Arial" w:hAnsi="Arial" w:cs="Arial"/>
                <w:sz w:val="24"/>
                <w:szCs w:val="24"/>
              </w:rPr>
              <w:lastRenderedPageBreak/>
              <w:t>Actividad fisiológica</w:t>
            </w:r>
          </w:p>
        </w:tc>
        <w:tc>
          <w:tcPr>
            <w:tcW w:w="2953" w:type="dxa"/>
          </w:tcPr>
          <w:p w:rsidR="00AD3F63" w:rsidRPr="0084744F" w:rsidRDefault="00AD3F63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4744F">
              <w:rPr>
                <w:rFonts w:ascii="Arial" w:hAnsi="Arial" w:cs="Arial"/>
                <w:sz w:val="24"/>
                <w:szCs w:val="24"/>
              </w:rPr>
              <w:t xml:space="preserve">Disminución de la frecuencia cardiaca, incremento momentáneo de la actividad neuronal. </w:t>
            </w:r>
          </w:p>
        </w:tc>
        <w:tc>
          <w:tcPr>
            <w:tcW w:w="1299" w:type="dxa"/>
          </w:tcPr>
          <w:p w:rsidR="00AD3F63" w:rsidRPr="0084744F" w:rsidRDefault="00AD3F63" w:rsidP="008474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4744F">
              <w:rPr>
                <w:rFonts w:ascii="Arial" w:hAnsi="Arial" w:cs="Arial"/>
                <w:sz w:val="24"/>
                <w:szCs w:val="24"/>
              </w:rPr>
              <w:t>Actividad fisiológica</w:t>
            </w:r>
          </w:p>
        </w:tc>
        <w:tc>
          <w:tcPr>
            <w:tcW w:w="3087" w:type="dxa"/>
          </w:tcPr>
          <w:p w:rsidR="00AD3F63" w:rsidRPr="0084744F" w:rsidRDefault="00AD3F63" w:rsidP="00280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4744F">
              <w:rPr>
                <w:rFonts w:ascii="Arial" w:hAnsi="Arial" w:cs="Arial"/>
                <w:sz w:val="24"/>
                <w:szCs w:val="24"/>
              </w:rPr>
              <w:t xml:space="preserve">Incremento en reactividad gastrointestinal y en tensión muscular. </w:t>
            </w:r>
          </w:p>
        </w:tc>
      </w:tr>
      <w:tr w:rsidR="00AD3F63" w:rsidRPr="0084744F" w:rsidTr="00847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AD3F63" w:rsidRPr="0084744F" w:rsidRDefault="00AD3F63" w:rsidP="008474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44F">
              <w:rPr>
                <w:rFonts w:ascii="Arial" w:hAnsi="Arial" w:cs="Arial"/>
                <w:sz w:val="24"/>
                <w:szCs w:val="24"/>
              </w:rPr>
              <w:t>Procesos cognitivos implicados</w:t>
            </w:r>
          </w:p>
        </w:tc>
        <w:tc>
          <w:tcPr>
            <w:tcW w:w="2953" w:type="dxa"/>
            <w:tcBorders>
              <w:top w:val="none" w:sz="0" w:space="0" w:color="auto"/>
              <w:bottom w:val="none" w:sz="0" w:space="0" w:color="auto"/>
            </w:tcBorders>
          </w:tcPr>
          <w:p w:rsidR="00AD3F63" w:rsidRPr="0084744F" w:rsidRDefault="00AD3F63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4744F">
              <w:rPr>
                <w:rFonts w:ascii="Arial" w:hAnsi="Arial" w:cs="Arial"/>
                <w:sz w:val="24"/>
                <w:szCs w:val="24"/>
              </w:rPr>
              <w:t xml:space="preserve">Focalización de la atención y memoria de trabajo en el procesamiento de la información novedosa, incremento general de la actividad cognitiva. </w:t>
            </w:r>
          </w:p>
        </w:tc>
        <w:tc>
          <w:tcPr>
            <w:tcW w:w="1299" w:type="dxa"/>
            <w:tcBorders>
              <w:top w:val="none" w:sz="0" w:space="0" w:color="auto"/>
              <w:bottom w:val="none" w:sz="0" w:space="0" w:color="auto"/>
            </w:tcBorders>
          </w:tcPr>
          <w:p w:rsidR="00AD3F63" w:rsidRPr="0084744F" w:rsidRDefault="00AD3F63" w:rsidP="008474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4744F">
              <w:rPr>
                <w:rFonts w:ascii="Arial" w:hAnsi="Arial" w:cs="Arial"/>
                <w:sz w:val="24"/>
                <w:szCs w:val="24"/>
              </w:rPr>
              <w:t>Procesos cognitivos implicados</w:t>
            </w:r>
          </w:p>
        </w:tc>
        <w:tc>
          <w:tcPr>
            <w:tcW w:w="308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D3F63" w:rsidRPr="0084744F" w:rsidRDefault="00AD3F63" w:rsidP="00280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4744F">
              <w:rPr>
                <w:rFonts w:ascii="Arial" w:hAnsi="Arial" w:cs="Arial"/>
                <w:sz w:val="24"/>
                <w:szCs w:val="24"/>
              </w:rPr>
              <w:t xml:space="preserve">Focalización de la atención en actividad sensorial, generalmente de índole olfativa. </w:t>
            </w:r>
          </w:p>
        </w:tc>
      </w:tr>
    </w:tbl>
    <w:p w:rsidR="00AD3F63" w:rsidRPr="0084744F" w:rsidRDefault="00AD3F63" w:rsidP="00AD3F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3F63" w:rsidRPr="0084744F" w:rsidRDefault="00AD3F63" w:rsidP="00AD3F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744F">
        <w:rPr>
          <w:rFonts w:ascii="Arial" w:hAnsi="Arial" w:cs="Arial"/>
          <w:b/>
          <w:i/>
          <w:sz w:val="24"/>
          <w:szCs w:val="24"/>
        </w:rPr>
        <w:t>Fuente</w:t>
      </w:r>
      <w:r w:rsidRPr="0084744F">
        <w:rPr>
          <w:rFonts w:ascii="Arial" w:hAnsi="Arial" w:cs="Arial"/>
          <w:sz w:val="24"/>
          <w:szCs w:val="24"/>
        </w:rPr>
        <w:t xml:space="preserve">: </w:t>
      </w:r>
    </w:p>
    <w:p w:rsidR="00AD3F63" w:rsidRPr="0084744F" w:rsidRDefault="00AD3F63" w:rsidP="00AD3F6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84744F">
        <w:rPr>
          <w:rFonts w:ascii="Arial" w:hAnsi="Arial" w:cs="Arial"/>
          <w:sz w:val="24"/>
          <w:szCs w:val="24"/>
        </w:rPr>
        <w:t>Brewer</w:t>
      </w:r>
      <w:proofErr w:type="spellEnd"/>
      <w:r w:rsidRPr="0084744F">
        <w:rPr>
          <w:rFonts w:ascii="Arial" w:hAnsi="Arial" w:cs="Arial"/>
          <w:sz w:val="24"/>
          <w:szCs w:val="24"/>
        </w:rPr>
        <w:t>, S. (2013). Libérate del estrés. España: Editorial Vergara.</w:t>
      </w:r>
    </w:p>
    <w:p w:rsidR="00AD3F63" w:rsidRPr="0084744F" w:rsidRDefault="00AD3F63" w:rsidP="00AD3F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55243" w:rsidRPr="0084744F" w:rsidRDefault="00AD3F63" w:rsidP="00AD3F63">
      <w:pPr>
        <w:rPr>
          <w:rFonts w:ascii="Arial" w:hAnsi="Arial" w:cs="Arial"/>
          <w:sz w:val="24"/>
          <w:szCs w:val="24"/>
        </w:rPr>
      </w:pPr>
      <w:r w:rsidRPr="0084744F">
        <w:rPr>
          <w:rFonts w:ascii="Arial" w:hAnsi="Arial" w:cs="Arial"/>
          <w:b/>
          <w:i/>
          <w:sz w:val="24"/>
          <w:szCs w:val="24"/>
        </w:rPr>
        <w:t>Nota</w:t>
      </w:r>
      <w:r w:rsidRPr="0084744F">
        <w:rPr>
          <w:rFonts w:ascii="Arial" w:hAnsi="Arial" w:cs="Arial"/>
          <w:sz w:val="24"/>
          <w:szCs w:val="24"/>
        </w:rPr>
        <w:t>: este recurso es para profundizar tu aprendizaje. No es necesario que lo envíes. No cuenta con valor numérico.</w:t>
      </w:r>
    </w:p>
    <w:sectPr w:rsidR="00C55243" w:rsidRPr="0084744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095" w:rsidRDefault="006D4095" w:rsidP="00814616">
      <w:pPr>
        <w:spacing w:after="0" w:line="240" w:lineRule="auto"/>
      </w:pPr>
      <w:r>
        <w:separator/>
      </w:r>
    </w:p>
  </w:endnote>
  <w:endnote w:type="continuationSeparator" w:id="0">
    <w:p w:rsidR="006D4095" w:rsidRDefault="006D4095" w:rsidP="0081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095" w:rsidRDefault="006D4095" w:rsidP="00814616">
      <w:pPr>
        <w:spacing w:after="0" w:line="240" w:lineRule="auto"/>
      </w:pPr>
      <w:r>
        <w:separator/>
      </w:r>
    </w:p>
  </w:footnote>
  <w:footnote w:type="continuationSeparator" w:id="0">
    <w:p w:rsidR="006D4095" w:rsidRDefault="006D4095" w:rsidP="00814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2609"/>
      <w:gridCol w:w="6445"/>
    </w:tblGrid>
    <w:tr w:rsidR="00BE0D7D" w:rsidRPr="00B576EB" w:rsidTr="00AF2CD7">
      <w:trPr>
        <w:gridAfter w:val="1"/>
        <w:wAfter w:w="3559" w:type="pct"/>
        <w:cantSplit/>
        <w:trHeight w:val="440"/>
      </w:trPr>
      <w:tc>
        <w:tcPr>
          <w:tcW w:w="1441" w:type="pct"/>
          <w:vMerge w:val="restart"/>
          <w:vAlign w:val="center"/>
        </w:tcPr>
        <w:p w:rsidR="00BE0D7D" w:rsidRPr="00B576EB" w:rsidRDefault="00BE0D7D" w:rsidP="00AF2CD7">
          <w:pPr>
            <w:pStyle w:val="Encabezado"/>
            <w:rPr>
              <w:rFonts w:ascii="Arial" w:hAnsi="Arial" w:cs="Arial"/>
            </w:rPr>
          </w:pPr>
          <w:r>
            <w:rPr>
              <w:noProof/>
              <w:lang w:eastAsia="es-MX"/>
            </w:rPr>
            <w:drawing>
              <wp:inline distT="0" distB="0" distL="0" distR="0" wp14:anchorId="584AD467" wp14:editId="49C35A5F">
                <wp:extent cx="1923415" cy="677545"/>
                <wp:effectExtent l="0" t="0" r="635" b="8255"/>
                <wp:docPr id="2" name="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 Imag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3415" cy="677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E0D7D" w:rsidRPr="00B576EB" w:rsidTr="00AF2CD7">
      <w:trPr>
        <w:gridAfter w:val="1"/>
        <w:wAfter w:w="3559" w:type="pct"/>
        <w:cantSplit/>
        <w:trHeight w:val="253"/>
      </w:trPr>
      <w:tc>
        <w:tcPr>
          <w:tcW w:w="1441" w:type="pct"/>
          <w:vMerge/>
        </w:tcPr>
        <w:p w:rsidR="00BE0D7D" w:rsidRPr="00B576EB" w:rsidRDefault="00BE0D7D" w:rsidP="00AF2CD7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</w:tr>
    <w:tr w:rsidR="00BE0D7D" w:rsidRPr="00B576EB" w:rsidTr="00AF2CD7">
      <w:trPr>
        <w:cantSplit/>
        <w:trHeight w:val="39"/>
      </w:trPr>
      <w:tc>
        <w:tcPr>
          <w:tcW w:w="5000" w:type="pct"/>
          <w:gridSpan w:val="2"/>
          <w:shd w:val="clear" w:color="auto" w:fill="002060"/>
        </w:tcPr>
        <w:p w:rsidR="00BE0D7D" w:rsidRPr="00B576EB" w:rsidRDefault="00BE0D7D" w:rsidP="00AF2CD7">
          <w:pPr>
            <w:pStyle w:val="Encabezado"/>
            <w:spacing w:line="240" w:lineRule="exact"/>
            <w:jc w:val="center"/>
            <w:rPr>
              <w:rFonts w:ascii="Arial" w:hAnsi="Arial" w:cs="Arial"/>
              <w:b/>
              <w:iCs/>
              <w:color w:val="FFFFFF"/>
            </w:rPr>
          </w:pPr>
          <w:r>
            <w:rPr>
              <w:rFonts w:ascii="Arial" w:hAnsi="Arial" w:cs="Arial"/>
              <w:b/>
              <w:iCs/>
              <w:color w:val="FFFFFF"/>
            </w:rPr>
            <w:t xml:space="preserve">Dirección de Innovación, </w:t>
          </w:r>
          <w:proofErr w:type="spellStart"/>
          <w:r>
            <w:rPr>
              <w:rFonts w:ascii="Arial" w:hAnsi="Arial" w:cs="Arial"/>
              <w:b/>
              <w:iCs/>
              <w:color w:val="FFFFFF"/>
            </w:rPr>
            <w:t>Tecmilenio</w:t>
          </w:r>
          <w:proofErr w:type="spellEnd"/>
          <w:r>
            <w:rPr>
              <w:rFonts w:ascii="Arial" w:hAnsi="Arial" w:cs="Arial"/>
              <w:b/>
              <w:iCs/>
              <w:color w:val="FFFFFF"/>
            </w:rPr>
            <w:t xml:space="preserve"> Online</w:t>
          </w:r>
        </w:p>
      </w:tc>
    </w:tr>
  </w:tbl>
  <w:p w:rsidR="00BE0D7D" w:rsidRDefault="00BE0D7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A0"/>
    <w:rsid w:val="001407B4"/>
    <w:rsid w:val="00380A48"/>
    <w:rsid w:val="006D4095"/>
    <w:rsid w:val="00716BA8"/>
    <w:rsid w:val="0071783A"/>
    <w:rsid w:val="007425A0"/>
    <w:rsid w:val="00814616"/>
    <w:rsid w:val="0084744F"/>
    <w:rsid w:val="00AD3F63"/>
    <w:rsid w:val="00B31C49"/>
    <w:rsid w:val="00BE0D7D"/>
    <w:rsid w:val="00C55243"/>
    <w:rsid w:val="00C71BFC"/>
    <w:rsid w:val="00CE756D"/>
    <w:rsid w:val="00D8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5A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GridTable5DarkAccent6">
    <w:name w:val="Grid Table 5 Dark Accent 6"/>
    <w:basedOn w:val="Tablanormal"/>
    <w:uiPriority w:val="50"/>
    <w:rsid w:val="0081461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8146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461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8146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4616"/>
    <w:rPr>
      <w:rFonts w:ascii="Calibri" w:eastAsia="Calibri" w:hAnsi="Calibri" w:cs="Times New Roman"/>
    </w:rPr>
  </w:style>
  <w:style w:type="table" w:styleId="Sombreadoclaro-nfasis2">
    <w:name w:val="Light Shading Accent 2"/>
    <w:basedOn w:val="Tablanormal"/>
    <w:uiPriority w:val="60"/>
    <w:rsid w:val="0084744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staclara-nfasis2">
    <w:name w:val="Light List Accent 2"/>
    <w:basedOn w:val="Tablanormal"/>
    <w:uiPriority w:val="61"/>
    <w:rsid w:val="0084744F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E0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D7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5A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GridTable5DarkAccent6">
    <w:name w:val="Grid Table 5 Dark Accent 6"/>
    <w:basedOn w:val="Tablanormal"/>
    <w:uiPriority w:val="50"/>
    <w:rsid w:val="0081461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8146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461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8146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4616"/>
    <w:rPr>
      <w:rFonts w:ascii="Calibri" w:eastAsia="Calibri" w:hAnsi="Calibri" w:cs="Times New Roman"/>
    </w:rPr>
  </w:style>
  <w:style w:type="table" w:styleId="Sombreadoclaro-nfasis2">
    <w:name w:val="Light Shading Accent 2"/>
    <w:basedOn w:val="Tablanormal"/>
    <w:uiPriority w:val="60"/>
    <w:rsid w:val="0084744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staclara-nfasis2">
    <w:name w:val="Light List Accent 2"/>
    <w:basedOn w:val="Tablanormal"/>
    <w:uiPriority w:val="61"/>
    <w:rsid w:val="0084744F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E0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D7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Audra Gutierrez Cedillo</dc:creator>
  <cp:lastModifiedBy>N</cp:lastModifiedBy>
  <cp:revision>3</cp:revision>
  <dcterms:created xsi:type="dcterms:W3CDTF">2015-04-21T20:43:00Z</dcterms:created>
  <dcterms:modified xsi:type="dcterms:W3CDTF">2015-04-22T20:06:00Z</dcterms:modified>
</cp:coreProperties>
</file>